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7E199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</w:p>
    <w:p w14:paraId="0587298A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嘉兴市秀水高级中学</w:t>
      </w:r>
    </w:p>
    <w:p w14:paraId="3704749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2025年美术特色班测试评分标准</w:t>
      </w:r>
    </w:p>
    <w:p w14:paraId="20FB3195">
      <w:pPr>
        <w:spacing w:line="560" w:lineRule="exact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A类卷(90～99分)：</w:t>
      </w:r>
    </w:p>
    <w:p w14:paraId="174372B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1.符合试题规定及要求；</w:t>
      </w:r>
    </w:p>
    <w:p w14:paraId="7446420C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2.造型准确，有较强的表现和塑造能力(包括比例、动态、结构透视、特征、神态、空间关系等)；</w:t>
      </w:r>
    </w:p>
    <w:p w14:paraId="1C1B27D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3.正确理解对象结构及体面关系，并能完整地表现；</w:t>
      </w:r>
    </w:p>
    <w:p w14:paraId="74ABAA4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4.画面色调对比明朗，素描关系准确，表现生动，形体刻画深入，画面整体效果好。</w:t>
      </w:r>
    </w:p>
    <w:p w14:paraId="6B9A3997">
      <w:pPr>
        <w:spacing w:line="560" w:lineRule="exact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B类卷(75～89分)：</w:t>
      </w:r>
    </w:p>
    <w:p w14:paraId="7C26F1D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1.符合试题规定及要求；</w:t>
      </w:r>
    </w:p>
    <w:p w14:paraId="3703F97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2.造型比较准确(包括比例、动态、结构透视、特征、神态、空间关系等)；</w:t>
      </w:r>
    </w:p>
    <w:p w14:paraId="259D4CA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3.对对象结构及体面关系理解比较正确，并能较好地表现；</w:t>
      </w:r>
    </w:p>
    <w:p w14:paraId="216C7C1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4.画面色调对比比较明朗，素描关系比较准确，表现比较生动，具备一定的形体刻画能力，略有缺点，但画面整体效果较好。</w:t>
      </w:r>
    </w:p>
    <w:p w14:paraId="442CAA1A">
      <w:pPr>
        <w:spacing w:line="560" w:lineRule="exact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C类卷(60～74分)：</w:t>
      </w:r>
    </w:p>
    <w:p w14:paraId="5BB8520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1.基本符合试题规定及要求；</w:t>
      </w:r>
    </w:p>
    <w:p w14:paraId="3731E03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2.基本具备造型能力(包括比例、动态、结构透视、特征、神态、空间关系等)，但把握欠准确；</w:t>
      </w:r>
    </w:p>
    <w:p w14:paraId="290E5DC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3.对对象结构及体面关系有基本认识，但理解和表现上有欠缺；</w:t>
      </w:r>
    </w:p>
    <w:p w14:paraId="1534CA4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4.画面色调对比不够明朗，素描关系基本准确，表现缺乏生动，形体刻画能力不够，存在某些缺点，画面整体效果一般。</w:t>
      </w:r>
    </w:p>
    <w:p w14:paraId="0A1C7EBE">
      <w:pPr>
        <w:spacing w:line="560" w:lineRule="exact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D类卷(59分及以下)：</w:t>
      </w:r>
    </w:p>
    <w:p w14:paraId="54C659F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1.不具备基本的造型能力(包括比例、动态、结构透视、特征、神态、空间关系等)；</w:t>
      </w:r>
    </w:p>
    <w:p w14:paraId="63B578E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2.对对象结构和体面关系缺乏基本认识，理解和表现不到位；</w:t>
      </w:r>
    </w:p>
    <w:p w14:paraId="5473F26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3.画面整体效果差。</w:t>
      </w:r>
    </w:p>
    <w:p w14:paraId="2D11D33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707938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FCF90C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E28517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94F836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9752B3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BA00C6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85DAAD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15EB76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40575A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3E23EA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ADC187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8EB005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DA2BC9D">
      <w:pPr>
        <w:jc w:val="left"/>
        <w:rPr>
          <w:rFonts w:hint="eastAsia"/>
          <w:sz w:val="32"/>
          <w:szCs w:val="32"/>
        </w:rPr>
      </w:pPr>
    </w:p>
    <w:p w14:paraId="2964133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6D3725"/>
    <w:rsid w:val="216D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2025-06-03T04:55:00Z</dcterms:created>
  <dc:creator>峰之我</dc:creator>
  <cp:lastModifiedBy>峰之我</cp:lastModifiedBy>
  <dcterms:modified xsi:type="dcterms:W3CDTF">2025-06-03T04:56:59Z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A048FBE9E0D842FD8E5DF3A588744A6E_11</vt:lpwstr>
  </property>
  <property fmtid="{D5CDD505-2E9C-101B-9397-08002B2CF9AE}" pid="4" name="KSOTemplateDocerSaveRecord">
    <vt:lpwstr>eyJoZGlkIjoiZDVmYzMzODg0NGQyNDhlMzJlMjZkYWM2MzhjOWViN2EiLCJ1c2VySWQiOiI0MjA4NDg1MDkifQ==</vt:lpwstr>
  </property>
</Properties>
</file>